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E0A04" w14:textId="77777777" w:rsidR="005D1513" w:rsidRPr="00DD4A25" w:rsidRDefault="005D1513" w:rsidP="00154CF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bookmarkStart w:id="0" w:name="_GoBack"/>
      <w:bookmarkEnd w:id="0"/>
      <w:r w:rsidRPr="00DD4A25">
        <w:rPr>
          <w:rFonts w:ascii="Arial" w:hAnsi="Arial" w:cs="Arial"/>
          <w:bCs/>
          <w:spacing w:val="-3"/>
        </w:rPr>
        <w:t xml:space="preserve">On 29 May 2017, the Coal Workers’ Pneumoconiosis Select Committee tabled its Report </w:t>
      </w:r>
      <w:r w:rsidR="00114775" w:rsidRPr="00DD4A25">
        <w:rPr>
          <w:rFonts w:ascii="Arial" w:hAnsi="Arial" w:cs="Arial"/>
          <w:bCs/>
          <w:spacing w:val="-3"/>
        </w:rPr>
        <w:br/>
      </w:r>
      <w:r w:rsidRPr="00DD4A25">
        <w:rPr>
          <w:rFonts w:ascii="Arial" w:hAnsi="Arial" w:cs="Arial"/>
          <w:bCs/>
          <w:spacing w:val="-3"/>
        </w:rPr>
        <w:t xml:space="preserve">No. 2 – Inquiry into the re-identification of Coal Workers’ Pneumoconiosis in Queensland. </w:t>
      </w:r>
    </w:p>
    <w:p w14:paraId="74F2F9B7" w14:textId="77777777" w:rsidR="005D1513" w:rsidRPr="00DD4A25" w:rsidRDefault="005D1513" w:rsidP="00154CF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DD4A25">
        <w:rPr>
          <w:rFonts w:ascii="Arial" w:hAnsi="Arial" w:cs="Arial"/>
          <w:bCs/>
          <w:spacing w:val="-3"/>
        </w:rPr>
        <w:t xml:space="preserve">The Queensland Government’s response to the Coal Workers’ Pneumoconiosis Select Committee’s report was tabled on 8 September 2017. </w:t>
      </w:r>
    </w:p>
    <w:p w14:paraId="2862DF83" w14:textId="77777777" w:rsidR="005D1513" w:rsidRPr="00DD4A25" w:rsidRDefault="005D1513" w:rsidP="00154CF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DD4A25">
        <w:rPr>
          <w:rFonts w:ascii="Arial" w:hAnsi="Arial" w:cs="Arial"/>
          <w:bCs/>
          <w:spacing w:val="-3"/>
        </w:rPr>
        <w:t xml:space="preserve">The government’s response committed to establishing a Project Management Office to undertake consultation with stakeholders and to develop options </w:t>
      </w:r>
      <w:r w:rsidR="00CD06AC" w:rsidRPr="00DD4A25">
        <w:rPr>
          <w:rFonts w:ascii="Arial" w:hAnsi="Arial" w:cs="Arial"/>
          <w:bCs/>
          <w:spacing w:val="-3"/>
        </w:rPr>
        <w:t xml:space="preserve">for the Minister for Natural Resources, Mines and Energy </w:t>
      </w:r>
      <w:r w:rsidRPr="00DD4A25">
        <w:rPr>
          <w:rFonts w:ascii="Arial" w:hAnsi="Arial" w:cs="Arial"/>
          <w:bCs/>
          <w:spacing w:val="-3"/>
        </w:rPr>
        <w:t>on alternative regulator models and an appropriate model to fund the regulator.</w:t>
      </w:r>
    </w:p>
    <w:p w14:paraId="74256C25" w14:textId="77777777" w:rsidR="005D1513" w:rsidRPr="00DD4A25" w:rsidRDefault="005D1513" w:rsidP="00154CF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DD4A25">
        <w:rPr>
          <w:rFonts w:ascii="Arial" w:hAnsi="Arial" w:cs="Arial"/>
          <w:bCs/>
          <w:spacing w:val="-3"/>
        </w:rPr>
        <w:t xml:space="preserve">The Project Management Office </w:t>
      </w:r>
      <w:r w:rsidR="00FA2EF3">
        <w:rPr>
          <w:rFonts w:ascii="Arial" w:hAnsi="Arial" w:cs="Arial"/>
          <w:bCs/>
          <w:spacing w:val="-3"/>
        </w:rPr>
        <w:t xml:space="preserve">prepared </w:t>
      </w:r>
      <w:r w:rsidRPr="00DD4A25">
        <w:rPr>
          <w:rFonts w:ascii="Arial" w:hAnsi="Arial" w:cs="Arial"/>
          <w:bCs/>
          <w:spacing w:val="-3"/>
        </w:rPr>
        <w:t xml:space="preserve">a discussion paper on potential options for resources safety and health regulator models in Queensland. </w:t>
      </w:r>
    </w:p>
    <w:p w14:paraId="5AB2B330" w14:textId="77777777" w:rsidR="005D1513" w:rsidRPr="00DD4A25" w:rsidRDefault="00B7610F" w:rsidP="00154CF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57" w:hanging="357"/>
        <w:jc w:val="both"/>
        <w:rPr>
          <w:rFonts w:ascii="Arial" w:hAnsi="Arial" w:cs="Arial"/>
          <w:i/>
          <w:u w:val="single"/>
        </w:rPr>
      </w:pPr>
      <w:r w:rsidRPr="00DD4A25">
        <w:rPr>
          <w:rFonts w:ascii="Arial" w:hAnsi="Arial" w:cs="Arial"/>
          <w:u w:val="single"/>
        </w:rPr>
        <w:t>Cabinet noted</w:t>
      </w:r>
      <w:r w:rsidR="005D1513" w:rsidRPr="00DD4A25">
        <w:rPr>
          <w:rFonts w:ascii="Arial" w:hAnsi="Arial" w:cs="Arial"/>
        </w:rPr>
        <w:t xml:space="preserve"> that the </w:t>
      </w:r>
      <w:r w:rsidR="005D1513" w:rsidRPr="00DD4A25">
        <w:rPr>
          <w:rFonts w:ascii="Arial" w:hAnsi="Arial" w:cs="Arial"/>
          <w:bCs/>
          <w:spacing w:val="-3"/>
        </w:rPr>
        <w:t xml:space="preserve">discussion paper on options for resources safety and health regulator models in Queensland </w:t>
      </w:r>
      <w:r w:rsidR="00F15A9A">
        <w:rPr>
          <w:rFonts w:ascii="Arial" w:hAnsi="Arial" w:cs="Arial"/>
          <w:bCs/>
          <w:spacing w:val="-3"/>
        </w:rPr>
        <w:t>would</w:t>
      </w:r>
      <w:r w:rsidR="00F15A9A" w:rsidRPr="00DD4A25">
        <w:rPr>
          <w:rFonts w:ascii="Arial" w:hAnsi="Arial" w:cs="Arial"/>
          <w:bCs/>
          <w:spacing w:val="-3"/>
        </w:rPr>
        <w:t xml:space="preserve"> </w:t>
      </w:r>
      <w:r w:rsidR="005D1513" w:rsidRPr="00DD4A25">
        <w:rPr>
          <w:rFonts w:ascii="Arial" w:hAnsi="Arial" w:cs="Arial"/>
          <w:bCs/>
          <w:spacing w:val="-3"/>
        </w:rPr>
        <w:t>be released</w:t>
      </w:r>
      <w:r w:rsidR="00FA2EF3">
        <w:rPr>
          <w:rFonts w:ascii="Arial" w:hAnsi="Arial" w:cs="Arial"/>
          <w:bCs/>
          <w:spacing w:val="-3"/>
        </w:rPr>
        <w:t xml:space="preserve"> for public consultation.</w:t>
      </w:r>
    </w:p>
    <w:p w14:paraId="14911A12" w14:textId="28481EBD" w:rsidR="00B5169F" w:rsidRPr="00DD4A25" w:rsidRDefault="00B5169F" w:rsidP="00760EF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 w:after="0" w:line="240" w:lineRule="auto"/>
        <w:ind w:left="357" w:hanging="357"/>
        <w:jc w:val="both"/>
        <w:rPr>
          <w:rFonts w:ascii="Arial" w:hAnsi="Arial" w:cs="Arial"/>
        </w:rPr>
      </w:pPr>
      <w:r w:rsidRPr="00DD4A25">
        <w:rPr>
          <w:rFonts w:ascii="Arial" w:hAnsi="Arial" w:cs="Arial"/>
          <w:i/>
          <w:u w:val="single"/>
        </w:rPr>
        <w:t>Attachment</w:t>
      </w:r>
      <w:r w:rsidR="00760EFC">
        <w:rPr>
          <w:rFonts w:ascii="Arial" w:hAnsi="Arial" w:cs="Arial"/>
          <w:i/>
          <w:u w:val="single"/>
        </w:rPr>
        <w:t>s</w:t>
      </w:r>
    </w:p>
    <w:p w14:paraId="1DA1F204" w14:textId="28D56526" w:rsidR="00B5169F" w:rsidRPr="00154CFF" w:rsidRDefault="004B574B" w:rsidP="00760EFC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Fonts w:ascii="Arial" w:hAnsi="Arial" w:cs="Arial"/>
        </w:rPr>
      </w:pPr>
      <w:hyperlink r:id="rId7" w:history="1">
        <w:r w:rsidR="00B5169F" w:rsidRPr="00E75017">
          <w:rPr>
            <w:rStyle w:val="Hyperlink"/>
            <w:rFonts w:ascii="Arial" w:hAnsi="Arial" w:cs="Arial"/>
          </w:rPr>
          <w:t>Discussion Paper - Options for resources safety and health</w:t>
        </w:r>
        <w:r w:rsidR="00154CFF" w:rsidRPr="00E75017">
          <w:rPr>
            <w:rStyle w:val="Hyperlink"/>
            <w:rFonts w:ascii="Arial" w:hAnsi="Arial" w:cs="Arial"/>
          </w:rPr>
          <w:t xml:space="preserve"> regulator models in Queensland</w:t>
        </w:r>
      </w:hyperlink>
    </w:p>
    <w:sectPr w:rsidR="00B5169F" w:rsidRPr="00154CFF" w:rsidSect="00154CFF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7E81" w14:textId="77777777" w:rsidR="006323FB" w:rsidRDefault="006323FB" w:rsidP="00B7610F">
      <w:pPr>
        <w:spacing w:after="0" w:line="240" w:lineRule="auto"/>
      </w:pPr>
      <w:r>
        <w:separator/>
      </w:r>
    </w:p>
  </w:endnote>
  <w:endnote w:type="continuationSeparator" w:id="0">
    <w:p w14:paraId="397B4FDB" w14:textId="77777777" w:rsidR="006323FB" w:rsidRDefault="006323FB" w:rsidP="00B7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54852" w14:textId="77777777" w:rsidR="006323FB" w:rsidRDefault="006323FB" w:rsidP="00B7610F">
      <w:pPr>
        <w:spacing w:after="0" w:line="240" w:lineRule="auto"/>
      </w:pPr>
      <w:r>
        <w:separator/>
      </w:r>
    </w:p>
  </w:footnote>
  <w:footnote w:type="continuationSeparator" w:id="0">
    <w:p w14:paraId="46786F4B" w14:textId="77777777" w:rsidR="006323FB" w:rsidRDefault="006323FB" w:rsidP="00B7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579A" w14:textId="77777777" w:rsidR="00651DC6" w:rsidRPr="00D75134" w:rsidRDefault="00651DC6" w:rsidP="00651DC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650A559B" w14:textId="77777777" w:rsidR="00651DC6" w:rsidRPr="00D75134" w:rsidRDefault="00651DC6" w:rsidP="00651DC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58831105" w14:textId="77777777" w:rsidR="00651DC6" w:rsidRPr="001E209B" w:rsidRDefault="00651DC6" w:rsidP="00651DC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1E209B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March 2018</w:t>
    </w:r>
  </w:p>
  <w:p w14:paraId="3730D45E" w14:textId="77777777" w:rsidR="00651DC6" w:rsidRPr="00DD4A25" w:rsidRDefault="00651DC6" w:rsidP="00651DC6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DD4A25">
      <w:rPr>
        <w:rFonts w:ascii="Arial" w:hAnsi="Arial" w:cs="Arial"/>
        <w:b/>
        <w:sz w:val="22"/>
        <w:szCs w:val="22"/>
        <w:u w:val="single"/>
      </w:rPr>
      <w:t>Update on the Project Management Office’s work program regarding the Coal Workers’ Pneumoconiosis Select Committee recommendations</w:t>
    </w:r>
  </w:p>
  <w:p w14:paraId="674FF509" w14:textId="77777777" w:rsidR="00651DC6" w:rsidRPr="00DD4A25" w:rsidRDefault="00651DC6" w:rsidP="00651DC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D4A25">
      <w:rPr>
        <w:rFonts w:ascii="Arial" w:hAnsi="Arial" w:cs="Arial"/>
        <w:b/>
        <w:sz w:val="22"/>
        <w:szCs w:val="22"/>
        <w:u w:val="single"/>
      </w:rPr>
      <w:t>Minister for Natural Resources, Mines and Energy</w:t>
    </w:r>
  </w:p>
  <w:p w14:paraId="017840C7" w14:textId="77777777" w:rsidR="00651DC6" w:rsidRPr="00DD4A25" w:rsidRDefault="00651DC6" w:rsidP="00651DC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01C0B"/>
    <w:multiLevelType w:val="hybridMultilevel"/>
    <w:tmpl w:val="F6C2041C"/>
    <w:lvl w:ilvl="0" w:tplc="0C090013">
      <w:start w:val="1"/>
      <w:numFmt w:val="upperRoman"/>
      <w:lvlText w:val="%1."/>
      <w:lvlJc w:val="right"/>
      <w:pPr>
        <w:tabs>
          <w:tab w:val="num" w:pos="1174"/>
        </w:tabs>
        <w:ind w:left="1174" w:hanging="454"/>
      </w:pPr>
      <w:rPr>
        <w:rFonts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9028D016"/>
    <w:lvl w:ilvl="0" w:tplc="67EE8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0F"/>
    <w:rsid w:val="000863F3"/>
    <w:rsid w:val="000D5860"/>
    <w:rsid w:val="00114775"/>
    <w:rsid w:val="00154CFF"/>
    <w:rsid w:val="001671B7"/>
    <w:rsid w:val="0017034A"/>
    <w:rsid w:val="001E72C7"/>
    <w:rsid w:val="0037758C"/>
    <w:rsid w:val="003A4422"/>
    <w:rsid w:val="00446445"/>
    <w:rsid w:val="004830E0"/>
    <w:rsid w:val="004B574B"/>
    <w:rsid w:val="00521D8C"/>
    <w:rsid w:val="00574522"/>
    <w:rsid w:val="00595CCA"/>
    <w:rsid w:val="005D1513"/>
    <w:rsid w:val="006323FB"/>
    <w:rsid w:val="00651DC6"/>
    <w:rsid w:val="00760EFC"/>
    <w:rsid w:val="00795524"/>
    <w:rsid w:val="00816B2F"/>
    <w:rsid w:val="00887224"/>
    <w:rsid w:val="008A55AE"/>
    <w:rsid w:val="00963932"/>
    <w:rsid w:val="009963E5"/>
    <w:rsid w:val="009F627E"/>
    <w:rsid w:val="00B5169F"/>
    <w:rsid w:val="00B7610F"/>
    <w:rsid w:val="00CD06AC"/>
    <w:rsid w:val="00CF286C"/>
    <w:rsid w:val="00D51DB1"/>
    <w:rsid w:val="00D535C5"/>
    <w:rsid w:val="00D958BC"/>
    <w:rsid w:val="00DD4A25"/>
    <w:rsid w:val="00E007E0"/>
    <w:rsid w:val="00E75017"/>
    <w:rsid w:val="00F15A9A"/>
    <w:rsid w:val="00F1749E"/>
    <w:rsid w:val="00F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D6F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61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7610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761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7610F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7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F"/>
  </w:style>
  <w:style w:type="paragraph" w:styleId="BalloonText">
    <w:name w:val="Balloon Text"/>
    <w:basedOn w:val="Normal"/>
    <w:link w:val="BalloonTextChar"/>
    <w:uiPriority w:val="99"/>
    <w:semiHidden/>
    <w:unhideWhenUsed/>
    <w:rsid w:val="0052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45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5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ap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863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Base>https://www.cabinet.qld.gov.au/documents/2018/Mar/PMOCWP/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2018-06-12T06:26:00Z</cp:lastPrinted>
  <dcterms:created xsi:type="dcterms:W3CDTF">2018-06-13T00:31:00Z</dcterms:created>
  <dcterms:modified xsi:type="dcterms:W3CDTF">2019-12-11T09:13:00Z</dcterms:modified>
  <cp:category>Mining,Workplace_Health_and_Safety,Coal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